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3961" w:rsidRDefault="00D92EF5" w:rsidP="00933961">
      <w:pPr>
        <w:rPr>
          <w:b/>
          <w:sz w:val="40"/>
          <w:szCs w:val="40"/>
        </w:rPr>
      </w:pPr>
      <w:r w:rsidRPr="00D92EF5">
        <w:rPr>
          <w:b/>
          <w:noProof/>
          <w:sz w:val="40"/>
          <w:szCs w:val="40"/>
          <w:lang w:eastAsia="it-IT"/>
        </w:rPr>
        <w:drawing>
          <wp:inline distT="0" distB="0" distL="0" distR="0">
            <wp:extent cx="1705969" cy="1143000"/>
            <wp:effectExtent l="19050" t="0" r="8531" b="0"/>
            <wp:docPr id="9" name="7A6AED95-DB4C-44C0-A49C-AC0F2B6D493A" descr="cid:FBECD05F-6F4F-489F-A753-5B8E8F5AFAF0@ZyXEL-US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6AED95-DB4C-44C0-A49C-AC0F2B6D493A" descr="cid:FBECD05F-6F4F-489F-A753-5B8E8F5AFAF0@ZyXEL-US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9591" cy="1152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</w:t>
      </w:r>
      <w:r w:rsidR="00C264D5" w:rsidRPr="000C2394">
        <w:rPr>
          <w:noProof/>
          <w:sz w:val="18"/>
          <w:szCs w:val="18"/>
          <w:lang w:eastAsia="it-IT"/>
        </w:rPr>
        <w:drawing>
          <wp:inline distT="0" distB="0" distL="0" distR="0">
            <wp:extent cx="1760561" cy="1105469"/>
            <wp:effectExtent l="0" t="0" r="0" b="0"/>
            <wp:docPr id="1" name="Immagine 1" descr="Ca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t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860" cy="1105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40"/>
          <w:szCs w:val="40"/>
        </w:rPr>
        <w:t xml:space="preserve">           </w:t>
      </w:r>
      <w:r w:rsidR="001C16D1">
        <w:rPr>
          <w:noProof/>
          <w:lang w:eastAsia="it-IT"/>
        </w:rPr>
        <w:drawing>
          <wp:inline distT="0" distB="0" distL="0" distR="0">
            <wp:extent cx="1549021" cy="852842"/>
            <wp:effectExtent l="0" t="0" r="0" b="444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9051" cy="8528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961">
        <w:rPr>
          <w:b/>
          <w:sz w:val="40"/>
          <w:szCs w:val="40"/>
        </w:rPr>
        <w:t xml:space="preserve">          </w:t>
      </w:r>
    </w:p>
    <w:p w:rsidR="00933961" w:rsidRDefault="00933961" w:rsidP="00B01A8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</w:p>
    <w:p w:rsidR="00933961" w:rsidRDefault="00933961" w:rsidP="00B01A85">
      <w:pPr>
        <w:autoSpaceDE w:val="0"/>
        <w:autoSpaceDN w:val="0"/>
        <w:adjustRightInd w:val="0"/>
        <w:jc w:val="center"/>
        <w:rPr>
          <w:b/>
          <w:color w:val="000000"/>
          <w:sz w:val="32"/>
          <w:szCs w:val="32"/>
        </w:rPr>
      </w:pPr>
      <w:bookmarkStart w:id="0" w:name="_GoBack"/>
      <w:bookmarkEnd w:id="0"/>
    </w:p>
    <w:p w:rsidR="00E661B8" w:rsidRPr="00F25970" w:rsidRDefault="00E661B8" w:rsidP="000B35BB">
      <w:pPr>
        <w:jc w:val="center"/>
        <w:rPr>
          <w:b/>
          <w:bCs/>
          <w:sz w:val="44"/>
          <w:szCs w:val="44"/>
          <w:highlight w:val="yellow"/>
        </w:rPr>
      </w:pPr>
      <w:r w:rsidRPr="00F25970">
        <w:rPr>
          <w:b/>
          <w:bCs/>
          <w:sz w:val="44"/>
          <w:szCs w:val="44"/>
        </w:rPr>
        <w:t>L’Ufficio del Pubblico Ministero Europeo (EPPO)</w:t>
      </w:r>
    </w:p>
    <w:p w:rsidR="00E661B8" w:rsidRPr="002C474E" w:rsidRDefault="00E661B8" w:rsidP="000B35BB">
      <w:pPr>
        <w:jc w:val="center"/>
        <w:rPr>
          <w:color w:val="0C0C0F"/>
          <w:sz w:val="26"/>
          <w:szCs w:val="26"/>
          <w:shd w:val="clear" w:color="auto" w:fill="FFFFFF"/>
        </w:rPr>
      </w:pPr>
      <w:r w:rsidRPr="002C474E">
        <w:rPr>
          <w:color w:val="0C0C0F"/>
          <w:sz w:val="26"/>
          <w:szCs w:val="26"/>
          <w:shd w:val="clear" w:color="auto" w:fill="FFFFFF"/>
        </w:rPr>
        <w:t>di cui al</w:t>
      </w:r>
    </w:p>
    <w:p w:rsidR="00E661B8" w:rsidRPr="002C474E" w:rsidRDefault="00E661B8" w:rsidP="000B35BB">
      <w:pPr>
        <w:jc w:val="center"/>
        <w:rPr>
          <w:b/>
          <w:bCs/>
          <w:sz w:val="40"/>
          <w:szCs w:val="40"/>
          <w:highlight w:val="yellow"/>
        </w:rPr>
      </w:pPr>
      <w:r w:rsidRPr="002C474E">
        <w:rPr>
          <w:color w:val="0C0C0F"/>
          <w:sz w:val="26"/>
          <w:szCs w:val="26"/>
          <w:shd w:val="clear" w:color="auto" w:fill="FFFFFF"/>
        </w:rPr>
        <w:t>Regolamento UE, 12 ottobre 2017, n. 2017/1939/UE</w:t>
      </w:r>
    </w:p>
    <w:p w:rsidR="00E661B8" w:rsidRPr="00F25970" w:rsidRDefault="00E661B8" w:rsidP="00F25970">
      <w:pPr>
        <w:jc w:val="center"/>
        <w:rPr>
          <w:b/>
          <w:sz w:val="36"/>
          <w:szCs w:val="36"/>
        </w:rPr>
      </w:pPr>
      <w:r w:rsidRPr="00F25970">
        <w:rPr>
          <w:b/>
          <w:sz w:val="36"/>
          <w:szCs w:val="36"/>
        </w:rPr>
        <w:t xml:space="preserve">Verso un nuovo modello di </w:t>
      </w:r>
      <w:r w:rsidR="008B7BA8">
        <w:rPr>
          <w:b/>
          <w:sz w:val="36"/>
          <w:szCs w:val="36"/>
        </w:rPr>
        <w:t xml:space="preserve">Autorità giudiziaria integrata (oltre la </w:t>
      </w:r>
      <w:r w:rsidRPr="00F25970">
        <w:rPr>
          <w:b/>
          <w:sz w:val="36"/>
          <w:szCs w:val="36"/>
        </w:rPr>
        <w:t>cooperazione giudiziaria</w:t>
      </w:r>
      <w:r w:rsidR="002C474E" w:rsidRPr="00F25970">
        <w:rPr>
          <w:b/>
          <w:sz w:val="36"/>
          <w:szCs w:val="36"/>
        </w:rPr>
        <w:t xml:space="preserve"> “rafforzata”</w:t>
      </w:r>
      <w:r w:rsidR="008B7BA8">
        <w:rPr>
          <w:b/>
          <w:sz w:val="36"/>
          <w:szCs w:val="36"/>
        </w:rPr>
        <w:t>?)</w:t>
      </w:r>
    </w:p>
    <w:p w:rsidR="00DF7FA2" w:rsidRDefault="00DF7FA2" w:rsidP="00933961">
      <w:pPr>
        <w:jc w:val="center"/>
        <w:rPr>
          <w:rFonts w:ascii="Verdana" w:eastAsia="Times New Roman" w:hAnsi="Verdana"/>
          <w:color w:val="FF0000"/>
          <w:sz w:val="36"/>
          <w:szCs w:val="36"/>
          <w:lang w:eastAsia="it-IT"/>
        </w:rPr>
      </w:pPr>
    </w:p>
    <w:p w:rsidR="00112E76" w:rsidRPr="00DF7FA2" w:rsidRDefault="00E66BB4" w:rsidP="00DF7FA2">
      <w:pPr>
        <w:jc w:val="center"/>
        <w:rPr>
          <w:rFonts w:ascii="Verdana" w:eastAsia="Times New Roman" w:hAnsi="Verdana"/>
          <w:color w:val="FF0000"/>
          <w:sz w:val="36"/>
          <w:szCs w:val="36"/>
          <w:lang w:eastAsia="it-IT"/>
        </w:rPr>
      </w:pPr>
      <w:r>
        <w:rPr>
          <w:rFonts w:ascii="Verdana" w:eastAsia="Times New Roman" w:hAnsi="Verdana"/>
          <w:color w:val="FF0000"/>
          <w:sz w:val="36"/>
          <w:szCs w:val="36"/>
          <w:lang w:eastAsia="it-IT"/>
        </w:rPr>
        <w:t>Genova, 21</w:t>
      </w:r>
      <w:r w:rsidR="00933961">
        <w:rPr>
          <w:rFonts w:ascii="Verdana" w:eastAsia="Times New Roman" w:hAnsi="Verdana"/>
          <w:color w:val="FF0000"/>
          <w:sz w:val="36"/>
          <w:szCs w:val="36"/>
          <w:lang w:eastAsia="it-IT"/>
        </w:rPr>
        <w:t xml:space="preserve"> </w:t>
      </w:r>
      <w:r>
        <w:rPr>
          <w:rFonts w:ascii="Verdana" w:eastAsia="Times New Roman" w:hAnsi="Verdana"/>
          <w:color w:val="FF0000"/>
          <w:sz w:val="36"/>
          <w:szCs w:val="36"/>
          <w:lang w:eastAsia="it-IT"/>
        </w:rPr>
        <w:t xml:space="preserve">giugno </w:t>
      </w:r>
      <w:r w:rsidR="008670F4">
        <w:rPr>
          <w:rFonts w:ascii="Verdana" w:eastAsia="Times New Roman" w:hAnsi="Verdana"/>
          <w:color w:val="FF0000"/>
          <w:sz w:val="36"/>
          <w:szCs w:val="36"/>
          <w:lang w:eastAsia="it-IT"/>
        </w:rPr>
        <w:t>2019</w:t>
      </w:r>
      <w:r>
        <w:rPr>
          <w:rFonts w:ascii="Verdana" w:eastAsia="Times New Roman" w:hAnsi="Verdana"/>
          <w:color w:val="FF0000"/>
          <w:sz w:val="36"/>
          <w:szCs w:val="36"/>
          <w:lang w:eastAsia="it-IT"/>
        </w:rPr>
        <w:t>, ore 14.30</w:t>
      </w:r>
    </w:p>
    <w:p w:rsidR="00112E76" w:rsidRDefault="00112E76"/>
    <w:p w:rsidR="00112E76" w:rsidRDefault="00112E76" w:rsidP="00112E76">
      <w:pPr>
        <w:jc w:val="center"/>
        <w:rPr>
          <w:rFonts w:ascii="Verdana" w:eastAsia="Times New Roman" w:hAnsi="Verdana"/>
          <w:color w:val="FF0000"/>
          <w:sz w:val="32"/>
          <w:szCs w:val="32"/>
          <w:lang w:eastAsia="it-IT"/>
        </w:rPr>
      </w:pPr>
      <w:r w:rsidRPr="00112E76">
        <w:rPr>
          <w:rFonts w:ascii="Verdana" w:eastAsia="Times New Roman" w:hAnsi="Verdana"/>
          <w:color w:val="FF0000"/>
          <w:sz w:val="32"/>
          <w:szCs w:val="32"/>
          <w:lang w:eastAsia="it-IT"/>
        </w:rPr>
        <w:t>Centro Formazione, Cultura e Attività forensi dell’O</w:t>
      </w:r>
      <w:r>
        <w:rPr>
          <w:rFonts w:ascii="Verdana" w:eastAsia="Times New Roman" w:hAnsi="Verdana"/>
          <w:color w:val="FF0000"/>
          <w:sz w:val="32"/>
          <w:szCs w:val="32"/>
          <w:lang w:eastAsia="it-IT"/>
        </w:rPr>
        <w:t>rdine degli Avvocati di Genova</w:t>
      </w:r>
    </w:p>
    <w:p w:rsidR="00112E76" w:rsidRDefault="00112E76" w:rsidP="00C264D5">
      <w:pPr>
        <w:rPr>
          <w:rFonts w:ascii="Verdana" w:eastAsia="Times New Roman" w:hAnsi="Verdana"/>
          <w:color w:val="FF0000"/>
          <w:sz w:val="32"/>
          <w:szCs w:val="32"/>
          <w:lang w:eastAsia="it-IT"/>
        </w:rPr>
      </w:pPr>
    </w:p>
    <w:p w:rsidR="00112E76" w:rsidRPr="00112E76" w:rsidRDefault="00112E76" w:rsidP="00112E76">
      <w:pPr>
        <w:jc w:val="center"/>
        <w:rPr>
          <w:rFonts w:ascii="Verdana" w:eastAsia="Times New Roman" w:hAnsi="Verdana"/>
          <w:color w:val="FF0000"/>
          <w:sz w:val="32"/>
          <w:szCs w:val="32"/>
          <w:lang w:eastAsia="it-IT"/>
        </w:rPr>
      </w:pPr>
      <w:r w:rsidRPr="00112E76">
        <w:rPr>
          <w:rFonts w:ascii="Verdana" w:eastAsia="Times New Roman" w:hAnsi="Verdana"/>
          <w:color w:val="FF0000"/>
          <w:sz w:val="32"/>
          <w:szCs w:val="32"/>
          <w:lang w:eastAsia="it-IT"/>
        </w:rPr>
        <w:t>Via XII Ottobre, n. 3</w:t>
      </w:r>
      <w:r w:rsidR="007E7926">
        <w:rPr>
          <w:rFonts w:ascii="Verdana" w:eastAsia="Times New Roman" w:hAnsi="Verdana"/>
          <w:color w:val="FF0000"/>
          <w:sz w:val="32"/>
          <w:szCs w:val="32"/>
          <w:lang w:eastAsia="it-IT"/>
        </w:rPr>
        <w:t xml:space="preserve"> </w:t>
      </w:r>
      <w:r>
        <w:rPr>
          <w:rFonts w:ascii="Verdana" w:eastAsia="Times New Roman" w:hAnsi="Verdana"/>
          <w:color w:val="FF0000"/>
          <w:sz w:val="32"/>
          <w:szCs w:val="32"/>
          <w:lang w:eastAsia="it-IT"/>
        </w:rPr>
        <w:t>Genova</w:t>
      </w:r>
    </w:p>
    <w:p w:rsidR="00112E76" w:rsidRPr="006746B2" w:rsidRDefault="00112E76" w:rsidP="00112E76">
      <w:pPr>
        <w:jc w:val="both"/>
      </w:pPr>
    </w:p>
    <w:p w:rsidR="002C474E" w:rsidRDefault="00112E76" w:rsidP="007C7950">
      <w:pPr>
        <w:jc w:val="both"/>
        <w:rPr>
          <w:sz w:val="26"/>
          <w:szCs w:val="26"/>
        </w:rPr>
      </w:pPr>
      <w:r w:rsidRPr="002C474E">
        <w:rPr>
          <w:sz w:val="26"/>
          <w:szCs w:val="26"/>
        </w:rPr>
        <w:t>Il corso si propone di analizzare</w:t>
      </w:r>
      <w:r w:rsidR="00DF7FA2" w:rsidRPr="002C474E">
        <w:rPr>
          <w:sz w:val="26"/>
          <w:szCs w:val="26"/>
        </w:rPr>
        <w:t xml:space="preserve"> </w:t>
      </w:r>
      <w:r w:rsidR="002C474E">
        <w:rPr>
          <w:sz w:val="26"/>
          <w:szCs w:val="26"/>
        </w:rPr>
        <w:t>strut</w:t>
      </w:r>
      <w:r w:rsidR="00AE1F6B">
        <w:rPr>
          <w:sz w:val="26"/>
          <w:szCs w:val="26"/>
        </w:rPr>
        <w:t>tura e ruolo del nuovo Organo dell’Unione</w:t>
      </w:r>
      <w:r w:rsidR="002C474E">
        <w:rPr>
          <w:sz w:val="26"/>
          <w:szCs w:val="26"/>
        </w:rPr>
        <w:t>, destinato ad entrare</w:t>
      </w:r>
      <w:r w:rsidR="007C7950">
        <w:rPr>
          <w:sz w:val="26"/>
          <w:szCs w:val="26"/>
        </w:rPr>
        <w:t xml:space="preserve"> </w:t>
      </w:r>
      <w:r w:rsidR="002C474E">
        <w:rPr>
          <w:sz w:val="26"/>
          <w:szCs w:val="26"/>
        </w:rPr>
        <w:t xml:space="preserve">in funzione </w:t>
      </w:r>
      <w:r w:rsidR="007C7950">
        <w:rPr>
          <w:sz w:val="26"/>
          <w:szCs w:val="26"/>
        </w:rPr>
        <w:t>a breve (</w:t>
      </w:r>
      <w:r w:rsidR="002C474E">
        <w:rPr>
          <w:sz w:val="26"/>
          <w:szCs w:val="26"/>
        </w:rPr>
        <w:t>alla fine del prossimo anno</w:t>
      </w:r>
      <w:r w:rsidR="007C7950">
        <w:rPr>
          <w:sz w:val="26"/>
          <w:szCs w:val="26"/>
        </w:rPr>
        <w:t>)</w:t>
      </w:r>
      <w:r w:rsidR="002C474E">
        <w:rPr>
          <w:sz w:val="26"/>
          <w:szCs w:val="26"/>
        </w:rPr>
        <w:t xml:space="preserve"> e ad operare</w:t>
      </w:r>
      <w:r w:rsidR="00C43A6A">
        <w:rPr>
          <w:sz w:val="26"/>
          <w:szCs w:val="26"/>
        </w:rPr>
        <w:t xml:space="preserve">, almeno da </w:t>
      </w:r>
      <w:proofErr w:type="gramStart"/>
      <w:r w:rsidR="00C43A6A">
        <w:rPr>
          <w:sz w:val="26"/>
          <w:szCs w:val="26"/>
        </w:rPr>
        <w:t xml:space="preserve">principio, </w:t>
      </w:r>
      <w:r w:rsidR="007E7926">
        <w:rPr>
          <w:sz w:val="26"/>
          <w:szCs w:val="26"/>
        </w:rPr>
        <w:t xml:space="preserve"> </w:t>
      </w:r>
      <w:r w:rsidR="002C474E">
        <w:rPr>
          <w:sz w:val="26"/>
          <w:szCs w:val="26"/>
        </w:rPr>
        <w:t>nel</w:t>
      </w:r>
      <w:proofErr w:type="gramEnd"/>
      <w:r w:rsidR="002C474E">
        <w:rPr>
          <w:sz w:val="26"/>
          <w:szCs w:val="26"/>
        </w:rPr>
        <w:t xml:space="preserve"> settore della tutela (penale) degli in</w:t>
      </w:r>
      <w:r w:rsidR="002C474E" w:rsidRPr="007C7950">
        <w:rPr>
          <w:sz w:val="26"/>
          <w:szCs w:val="26"/>
        </w:rPr>
        <w:t>teressi finanzi</w:t>
      </w:r>
      <w:r w:rsidR="007E7926">
        <w:rPr>
          <w:sz w:val="26"/>
          <w:szCs w:val="26"/>
        </w:rPr>
        <w:t xml:space="preserve">ari dell’UE, di concerto con le autorità di contrasto nazionali </w:t>
      </w:r>
      <w:r w:rsidR="002C474E" w:rsidRPr="007C7950">
        <w:rPr>
          <w:sz w:val="26"/>
          <w:szCs w:val="26"/>
        </w:rPr>
        <w:t xml:space="preserve">e in </w:t>
      </w:r>
      <w:r w:rsidR="007C7950">
        <w:rPr>
          <w:sz w:val="26"/>
          <w:szCs w:val="26"/>
        </w:rPr>
        <w:t xml:space="preserve">collaborazione </w:t>
      </w:r>
      <w:r w:rsidR="002C474E" w:rsidRPr="007C7950">
        <w:rPr>
          <w:sz w:val="26"/>
          <w:szCs w:val="26"/>
        </w:rPr>
        <w:t xml:space="preserve">con altri organismi </w:t>
      </w:r>
      <w:r w:rsidR="007C7950" w:rsidRPr="007C7950">
        <w:rPr>
          <w:sz w:val="26"/>
          <w:szCs w:val="26"/>
        </w:rPr>
        <w:t>dell’Unione</w:t>
      </w:r>
      <w:r w:rsidR="00F81F0D">
        <w:rPr>
          <w:sz w:val="26"/>
          <w:szCs w:val="26"/>
        </w:rPr>
        <w:t xml:space="preserve"> stessa</w:t>
      </w:r>
      <w:r w:rsidR="007C7950">
        <w:rPr>
          <w:sz w:val="26"/>
          <w:szCs w:val="26"/>
        </w:rPr>
        <w:t xml:space="preserve">, quali </w:t>
      </w:r>
      <w:r w:rsidR="00C43A6A">
        <w:rPr>
          <w:sz w:val="26"/>
          <w:szCs w:val="26"/>
        </w:rPr>
        <w:t>Eurojust, OLAF e</w:t>
      </w:r>
      <w:r w:rsidR="007C7950">
        <w:rPr>
          <w:sz w:val="26"/>
          <w:szCs w:val="26"/>
        </w:rPr>
        <w:t>d</w:t>
      </w:r>
      <w:r w:rsidR="002C474E" w:rsidRPr="007C7950">
        <w:rPr>
          <w:sz w:val="26"/>
          <w:szCs w:val="26"/>
        </w:rPr>
        <w:t xml:space="preserve"> Europol</w:t>
      </w:r>
      <w:r w:rsidR="007C7950">
        <w:rPr>
          <w:sz w:val="26"/>
          <w:szCs w:val="26"/>
        </w:rPr>
        <w:t>.</w:t>
      </w:r>
    </w:p>
    <w:p w:rsidR="00C43A6A" w:rsidRDefault="00794D37" w:rsidP="007C7950">
      <w:pPr>
        <w:jc w:val="both"/>
        <w:rPr>
          <w:sz w:val="26"/>
          <w:szCs w:val="26"/>
        </w:rPr>
      </w:pPr>
      <w:r>
        <w:rPr>
          <w:sz w:val="26"/>
          <w:szCs w:val="26"/>
        </w:rPr>
        <w:t>Sarà dedicata specifica attenzione a</w:t>
      </w:r>
      <w:r w:rsidR="00C43A6A">
        <w:rPr>
          <w:sz w:val="26"/>
          <w:szCs w:val="26"/>
        </w:rPr>
        <w:t xml:space="preserve">i temi </w:t>
      </w:r>
      <w:r>
        <w:rPr>
          <w:sz w:val="26"/>
          <w:szCs w:val="26"/>
        </w:rPr>
        <w:t>de</w:t>
      </w:r>
      <w:r w:rsidR="00C43A6A">
        <w:rPr>
          <w:sz w:val="26"/>
          <w:szCs w:val="26"/>
        </w:rPr>
        <w:t>lle garanzie dif</w:t>
      </w:r>
      <w:r>
        <w:rPr>
          <w:sz w:val="26"/>
          <w:szCs w:val="26"/>
        </w:rPr>
        <w:t>ensive e de</w:t>
      </w:r>
      <w:r w:rsidR="00C43A6A">
        <w:rPr>
          <w:sz w:val="26"/>
          <w:szCs w:val="26"/>
        </w:rPr>
        <w:t>i rapporti tra EPPO e giurisdizioni e autorità nazionali.</w:t>
      </w:r>
    </w:p>
    <w:p w:rsidR="00C43A6A" w:rsidRDefault="00C43A6A" w:rsidP="007C7950">
      <w:pPr>
        <w:jc w:val="both"/>
        <w:rPr>
          <w:sz w:val="26"/>
          <w:szCs w:val="26"/>
        </w:rPr>
      </w:pPr>
    </w:p>
    <w:p w:rsidR="00C43A6A" w:rsidRPr="00C264D5" w:rsidRDefault="00C43A6A" w:rsidP="00C43A6A">
      <w:pPr>
        <w:rPr>
          <w:sz w:val="26"/>
          <w:szCs w:val="26"/>
        </w:rPr>
      </w:pPr>
      <w:r>
        <w:rPr>
          <w:sz w:val="26"/>
          <w:szCs w:val="26"/>
        </w:rPr>
        <w:t>ore 14.30</w:t>
      </w:r>
      <w:r w:rsidRPr="00C264D5">
        <w:rPr>
          <w:sz w:val="26"/>
          <w:szCs w:val="26"/>
        </w:rPr>
        <w:t xml:space="preserve"> introducono:</w:t>
      </w:r>
    </w:p>
    <w:p w:rsidR="00C43A6A" w:rsidRPr="00C264D5" w:rsidRDefault="00C43A6A" w:rsidP="00C43A6A">
      <w:pPr>
        <w:jc w:val="both"/>
        <w:rPr>
          <w:rFonts w:eastAsia="Times New Roman"/>
          <w:sz w:val="26"/>
          <w:szCs w:val="26"/>
          <w:shd w:val="clear" w:color="auto" w:fill="FFFFFF"/>
        </w:rPr>
      </w:pPr>
      <w:r w:rsidRPr="00C264D5">
        <w:rPr>
          <w:sz w:val="26"/>
          <w:szCs w:val="26"/>
        </w:rPr>
        <w:t xml:space="preserve">Avv. </w:t>
      </w:r>
      <w:r w:rsidRPr="00C264D5">
        <w:rPr>
          <w:b/>
          <w:sz w:val="26"/>
          <w:szCs w:val="26"/>
        </w:rPr>
        <w:t>Alessandro Vaccaro</w:t>
      </w:r>
      <w:r w:rsidRPr="00C264D5">
        <w:rPr>
          <w:sz w:val="26"/>
          <w:szCs w:val="26"/>
        </w:rPr>
        <w:t>, Presidente dell’Ordine degli Avvocati di Genova</w:t>
      </w:r>
      <w:r>
        <w:rPr>
          <w:sz w:val="26"/>
          <w:szCs w:val="26"/>
        </w:rPr>
        <w:t>,</w:t>
      </w:r>
      <w:r w:rsidRPr="00C264D5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Dott. </w:t>
      </w:r>
      <w:r w:rsidRPr="00E66BB4">
        <w:rPr>
          <w:b/>
          <w:sz w:val="26"/>
          <w:szCs w:val="26"/>
        </w:rPr>
        <w:t>Franco Cozzi</w:t>
      </w:r>
      <w:r>
        <w:rPr>
          <w:sz w:val="26"/>
          <w:szCs w:val="26"/>
        </w:rPr>
        <w:t xml:space="preserve">, Procuratore della Repubblica di Genova e </w:t>
      </w:r>
      <w:r w:rsidRPr="00C264D5">
        <w:rPr>
          <w:sz w:val="26"/>
          <w:szCs w:val="26"/>
        </w:rPr>
        <w:t xml:space="preserve">Avv. </w:t>
      </w:r>
      <w:r w:rsidRPr="00C264D5">
        <w:rPr>
          <w:rFonts w:eastAsia="Times New Roman"/>
          <w:b/>
          <w:sz w:val="26"/>
          <w:szCs w:val="26"/>
          <w:shd w:val="clear" w:color="auto" w:fill="FFFFFF"/>
        </w:rPr>
        <w:t>Enrico Scopesi</w:t>
      </w:r>
      <w:r w:rsidRPr="00C264D5">
        <w:rPr>
          <w:rFonts w:eastAsia="Times New Roman"/>
          <w:sz w:val="26"/>
          <w:szCs w:val="26"/>
          <w:shd w:val="clear" w:color="auto" w:fill="FFFFFF"/>
        </w:rPr>
        <w:t>, Presidente della Camera Penale Regionale Ligure</w:t>
      </w:r>
    </w:p>
    <w:p w:rsidR="00C43A6A" w:rsidRPr="00C264D5" w:rsidRDefault="00C43A6A" w:rsidP="00C43A6A">
      <w:pPr>
        <w:rPr>
          <w:sz w:val="26"/>
          <w:szCs w:val="26"/>
        </w:rPr>
      </w:pPr>
    </w:p>
    <w:p w:rsidR="00C43A6A" w:rsidRDefault="00C43A6A" w:rsidP="00C43A6A">
      <w:pPr>
        <w:jc w:val="center"/>
        <w:rPr>
          <w:b/>
          <w:sz w:val="26"/>
          <w:szCs w:val="26"/>
        </w:rPr>
      </w:pPr>
      <w:r w:rsidRPr="00794D37">
        <w:rPr>
          <w:b/>
          <w:sz w:val="26"/>
          <w:szCs w:val="26"/>
        </w:rPr>
        <w:t>Programma degli interventi</w:t>
      </w:r>
    </w:p>
    <w:p w:rsidR="007E7926" w:rsidRPr="00E66BB4" w:rsidRDefault="007E7926" w:rsidP="00C43A6A">
      <w:pPr>
        <w:jc w:val="center"/>
        <w:rPr>
          <w:sz w:val="26"/>
          <w:szCs w:val="26"/>
        </w:rPr>
      </w:pPr>
    </w:p>
    <w:p w:rsidR="00C43A6A" w:rsidRDefault="00C43A6A" w:rsidP="00C43A6A">
      <w:pPr>
        <w:jc w:val="both"/>
        <w:rPr>
          <w:sz w:val="26"/>
          <w:szCs w:val="26"/>
        </w:rPr>
      </w:pPr>
      <w:r w:rsidRPr="00E66BB4">
        <w:rPr>
          <w:sz w:val="26"/>
          <w:szCs w:val="26"/>
        </w:rPr>
        <w:t xml:space="preserve">-ore 14.45 </w:t>
      </w:r>
      <w:r>
        <w:rPr>
          <w:sz w:val="26"/>
          <w:szCs w:val="26"/>
        </w:rPr>
        <w:t>“</w:t>
      </w:r>
      <w:r w:rsidRPr="00E66BB4">
        <w:rPr>
          <w:i/>
          <w:sz w:val="26"/>
          <w:szCs w:val="26"/>
        </w:rPr>
        <w:t>Profili generali del Regolamento, legge applicabile, rimedi giurisdizionali e conflitti di competenza</w:t>
      </w:r>
      <w:r>
        <w:rPr>
          <w:sz w:val="26"/>
          <w:szCs w:val="26"/>
        </w:rPr>
        <w:t>”</w:t>
      </w:r>
    </w:p>
    <w:p w:rsidR="00C43A6A" w:rsidRPr="00E66BB4" w:rsidRDefault="00C43A6A" w:rsidP="00C43A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Relatore: </w:t>
      </w:r>
      <w:r w:rsidRPr="00E66BB4">
        <w:rPr>
          <w:sz w:val="26"/>
          <w:szCs w:val="26"/>
        </w:rPr>
        <w:t xml:space="preserve">Avv. </w:t>
      </w:r>
      <w:r w:rsidRPr="00E66BB4">
        <w:rPr>
          <w:b/>
          <w:sz w:val="26"/>
          <w:szCs w:val="26"/>
        </w:rPr>
        <w:t>Enrico Traversa</w:t>
      </w:r>
      <w:r w:rsidRPr="00E66BB4">
        <w:rPr>
          <w:sz w:val="26"/>
          <w:szCs w:val="26"/>
        </w:rPr>
        <w:t xml:space="preserve">, già Direttore della sezione “Giustizia e affari interni” del Servizio </w:t>
      </w:r>
      <w:r w:rsidR="00794D37">
        <w:rPr>
          <w:sz w:val="26"/>
          <w:szCs w:val="26"/>
        </w:rPr>
        <w:t>Giuridico della Commissione UE</w:t>
      </w:r>
      <w:r w:rsidR="00B43E7B">
        <w:rPr>
          <w:sz w:val="26"/>
          <w:szCs w:val="26"/>
        </w:rPr>
        <w:t>, Professore a contratto di Diritto dell’UE – Università di Bologna</w:t>
      </w:r>
    </w:p>
    <w:p w:rsidR="00C43A6A" w:rsidRDefault="00C43A6A" w:rsidP="00C43A6A">
      <w:pPr>
        <w:jc w:val="both"/>
        <w:rPr>
          <w:sz w:val="26"/>
          <w:szCs w:val="26"/>
        </w:rPr>
      </w:pPr>
    </w:p>
    <w:p w:rsidR="007E7926" w:rsidRDefault="007E7926" w:rsidP="00C43A6A">
      <w:pPr>
        <w:jc w:val="both"/>
        <w:rPr>
          <w:sz w:val="26"/>
          <w:szCs w:val="26"/>
        </w:rPr>
      </w:pPr>
    </w:p>
    <w:p w:rsidR="00C43A6A" w:rsidRDefault="00C43A6A" w:rsidP="00C43A6A">
      <w:pPr>
        <w:jc w:val="both"/>
        <w:rPr>
          <w:sz w:val="26"/>
          <w:szCs w:val="26"/>
        </w:rPr>
      </w:pPr>
      <w:r w:rsidRPr="00E66BB4">
        <w:rPr>
          <w:sz w:val="26"/>
          <w:szCs w:val="26"/>
        </w:rPr>
        <w:lastRenderedPageBreak/>
        <w:t>-ore 1</w:t>
      </w:r>
      <w:r w:rsidR="00F25970">
        <w:rPr>
          <w:sz w:val="26"/>
          <w:szCs w:val="26"/>
        </w:rPr>
        <w:t>5.</w:t>
      </w:r>
      <w:r w:rsidRPr="00E66BB4">
        <w:rPr>
          <w:sz w:val="26"/>
          <w:szCs w:val="26"/>
        </w:rPr>
        <w:t>30 “</w:t>
      </w:r>
      <w:r w:rsidRPr="00E66BB4">
        <w:rPr>
          <w:i/>
          <w:sz w:val="26"/>
          <w:szCs w:val="26"/>
        </w:rPr>
        <w:t>Le garanzie difensive nei procedimenti penali di competenza della Procura Europea</w:t>
      </w:r>
      <w:r w:rsidR="001C54E5">
        <w:rPr>
          <w:i/>
          <w:sz w:val="26"/>
          <w:szCs w:val="26"/>
        </w:rPr>
        <w:t xml:space="preserve"> (EPPO)</w:t>
      </w:r>
      <w:r w:rsidRPr="00E66BB4">
        <w:rPr>
          <w:sz w:val="26"/>
          <w:szCs w:val="26"/>
        </w:rPr>
        <w:t>”;</w:t>
      </w:r>
    </w:p>
    <w:p w:rsidR="00C43A6A" w:rsidRPr="00E66BB4" w:rsidRDefault="00C43A6A" w:rsidP="00C43A6A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Relatore: </w:t>
      </w:r>
      <w:r w:rsidRPr="00E66BB4">
        <w:rPr>
          <w:sz w:val="26"/>
          <w:szCs w:val="26"/>
        </w:rPr>
        <w:t xml:space="preserve">Avv. </w:t>
      </w:r>
      <w:r w:rsidRPr="00E66BB4">
        <w:rPr>
          <w:b/>
          <w:sz w:val="26"/>
          <w:szCs w:val="26"/>
        </w:rPr>
        <w:t>Giuseppe M. Giacomini</w:t>
      </w:r>
      <w:r w:rsidRPr="00E66BB4">
        <w:rPr>
          <w:sz w:val="26"/>
          <w:szCs w:val="26"/>
        </w:rPr>
        <w:t xml:space="preserve"> del Foro di Genova</w:t>
      </w:r>
    </w:p>
    <w:p w:rsidR="00C43A6A" w:rsidRPr="00C43A6A" w:rsidRDefault="00C43A6A" w:rsidP="00C43A6A">
      <w:pPr>
        <w:pStyle w:val="Corpotesto"/>
        <w:tabs>
          <w:tab w:val="left" w:pos="770"/>
        </w:tabs>
        <w:spacing w:after="0" w:line="312" w:lineRule="exact"/>
        <w:jc w:val="both"/>
        <w:rPr>
          <w:rFonts w:ascii="Times New Roman" w:hAnsi="Times New Roman" w:cs="Times New Roman"/>
          <w:i/>
          <w:sz w:val="26"/>
          <w:szCs w:val="26"/>
        </w:rPr>
      </w:pPr>
      <w:r w:rsidRPr="00E66BB4">
        <w:rPr>
          <w:rFonts w:ascii="Times New Roman" w:hAnsi="Times New Roman" w:cs="Times New Roman"/>
          <w:sz w:val="26"/>
          <w:szCs w:val="26"/>
        </w:rPr>
        <w:t xml:space="preserve">-ore </w:t>
      </w:r>
      <w:r w:rsidR="00F25970">
        <w:rPr>
          <w:rFonts w:ascii="Times New Roman" w:hAnsi="Times New Roman" w:cs="Times New Roman"/>
          <w:sz w:val="26"/>
          <w:szCs w:val="26"/>
        </w:rPr>
        <w:t>15.</w:t>
      </w:r>
      <w:r>
        <w:rPr>
          <w:rFonts w:ascii="Times New Roman" w:hAnsi="Times New Roman" w:cs="Times New Roman"/>
          <w:sz w:val="26"/>
          <w:szCs w:val="26"/>
        </w:rPr>
        <w:t>50 “</w:t>
      </w:r>
      <w:r w:rsidR="00253301">
        <w:rPr>
          <w:rFonts w:ascii="Times New Roman" w:hAnsi="Times New Roman" w:cs="Times New Roman"/>
          <w:i/>
          <w:sz w:val="26"/>
          <w:szCs w:val="26"/>
        </w:rPr>
        <w:t>L’articolazione nazionale di EPPO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C43A6A">
        <w:rPr>
          <w:rFonts w:ascii="Times New Roman" w:hAnsi="Times New Roman" w:cs="Times New Roman"/>
          <w:i/>
          <w:sz w:val="26"/>
          <w:szCs w:val="26"/>
        </w:rPr>
        <w:t xml:space="preserve"> </w:t>
      </w:r>
      <w:r>
        <w:rPr>
          <w:rFonts w:ascii="Times New Roman" w:hAnsi="Times New Roman" w:cs="Times New Roman"/>
          <w:i/>
          <w:sz w:val="26"/>
          <w:szCs w:val="26"/>
        </w:rPr>
        <w:t>i</w:t>
      </w:r>
      <w:r w:rsidRPr="00C43A6A">
        <w:rPr>
          <w:rFonts w:ascii="Times New Roman" w:hAnsi="Times New Roman" w:cs="Times New Roman"/>
          <w:i/>
          <w:sz w:val="26"/>
          <w:szCs w:val="26"/>
        </w:rPr>
        <w:t xml:space="preserve"> rapporti </w:t>
      </w:r>
      <w:r>
        <w:rPr>
          <w:rFonts w:ascii="Times New Roman" w:hAnsi="Times New Roman" w:cs="Times New Roman"/>
          <w:i/>
          <w:sz w:val="26"/>
          <w:szCs w:val="26"/>
        </w:rPr>
        <w:t>con gli organismi nazionali e l</w:t>
      </w:r>
      <w:r w:rsidRPr="00C43A6A">
        <w:rPr>
          <w:rFonts w:ascii="Times New Roman" w:hAnsi="Times New Roman" w:cs="Times New Roman"/>
          <w:i/>
          <w:sz w:val="26"/>
          <w:szCs w:val="26"/>
        </w:rPr>
        <w:t>e misure di attuazione”</w:t>
      </w:r>
    </w:p>
    <w:p w:rsidR="00C43A6A" w:rsidRDefault="00794D37" w:rsidP="00C43A6A">
      <w:pPr>
        <w:pStyle w:val="Corpotesto"/>
        <w:tabs>
          <w:tab w:val="left" w:pos="770"/>
        </w:tabs>
        <w:spacing w:after="0" w:line="31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Relat</w:t>
      </w:r>
      <w:r w:rsidR="00C43A6A">
        <w:rPr>
          <w:rFonts w:ascii="Times New Roman" w:hAnsi="Times New Roman" w:cs="Times New Roman"/>
          <w:sz w:val="26"/>
          <w:szCs w:val="26"/>
        </w:rPr>
        <w:t>ri</w:t>
      </w:r>
      <w:r>
        <w:rPr>
          <w:rFonts w:ascii="Times New Roman" w:hAnsi="Times New Roman" w:cs="Times New Roman"/>
          <w:sz w:val="26"/>
          <w:szCs w:val="26"/>
        </w:rPr>
        <w:t>ci</w:t>
      </w:r>
      <w:r w:rsidR="00C43A6A">
        <w:rPr>
          <w:rFonts w:ascii="Times New Roman" w:hAnsi="Times New Roman" w:cs="Times New Roman"/>
          <w:sz w:val="26"/>
          <w:szCs w:val="26"/>
        </w:rPr>
        <w:t xml:space="preserve">: </w:t>
      </w:r>
    </w:p>
    <w:p w:rsidR="00C43A6A" w:rsidRPr="00E66BB4" w:rsidRDefault="00C43A6A" w:rsidP="00C43A6A">
      <w:pPr>
        <w:pStyle w:val="Corpotesto"/>
        <w:tabs>
          <w:tab w:val="left" w:pos="770"/>
        </w:tabs>
        <w:spacing w:after="0" w:line="31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B4">
        <w:rPr>
          <w:rFonts w:ascii="Times New Roman" w:hAnsi="Times New Roman" w:cs="Times New Roman"/>
          <w:sz w:val="26"/>
          <w:szCs w:val="26"/>
        </w:rPr>
        <w:t xml:space="preserve">Dott.ssa </w:t>
      </w:r>
      <w:r w:rsidRPr="00E66BB4">
        <w:rPr>
          <w:rFonts w:ascii="Times New Roman" w:hAnsi="Times New Roman" w:cs="Times New Roman"/>
          <w:b/>
          <w:sz w:val="26"/>
          <w:szCs w:val="26"/>
        </w:rPr>
        <w:t>Paola Braggion</w:t>
      </w:r>
      <w:r>
        <w:rPr>
          <w:rFonts w:ascii="Times New Roman" w:hAnsi="Times New Roman" w:cs="Times New Roman"/>
          <w:sz w:val="26"/>
          <w:szCs w:val="26"/>
        </w:rPr>
        <w:t>, Consigliere del Consiglio Superiore della Magistratura;</w:t>
      </w:r>
    </w:p>
    <w:p w:rsidR="00C43A6A" w:rsidRPr="00E66BB4" w:rsidRDefault="00C43A6A" w:rsidP="00C43A6A">
      <w:pPr>
        <w:pStyle w:val="Corpotesto"/>
        <w:tabs>
          <w:tab w:val="left" w:pos="770"/>
        </w:tabs>
        <w:spacing w:after="0" w:line="312" w:lineRule="exact"/>
        <w:jc w:val="both"/>
        <w:rPr>
          <w:rFonts w:ascii="Times New Roman" w:hAnsi="Times New Roman" w:cs="Times New Roman"/>
          <w:sz w:val="26"/>
          <w:szCs w:val="26"/>
        </w:rPr>
      </w:pPr>
      <w:r w:rsidRPr="00E66BB4">
        <w:rPr>
          <w:rFonts w:ascii="Times New Roman" w:hAnsi="Times New Roman" w:cs="Times New Roman"/>
          <w:sz w:val="26"/>
          <w:szCs w:val="26"/>
        </w:rPr>
        <w:t xml:space="preserve">Dott.ssa </w:t>
      </w:r>
      <w:r>
        <w:rPr>
          <w:rFonts w:ascii="Times New Roman" w:hAnsi="Times New Roman" w:cs="Times New Roman"/>
          <w:b/>
          <w:sz w:val="26"/>
          <w:szCs w:val="26"/>
        </w:rPr>
        <w:t>Raffaella Pezzuto</w:t>
      </w:r>
      <w:r w:rsidRPr="000E771C">
        <w:rPr>
          <w:rFonts w:ascii="Times New Roman" w:hAnsi="Times New Roman" w:cs="Times New Roman"/>
          <w:sz w:val="26"/>
          <w:szCs w:val="26"/>
        </w:rPr>
        <w:t xml:space="preserve">, Capo Ufficio per il Coordinamento dell’attività internazionale </w:t>
      </w:r>
      <w:r w:rsidR="00794D37">
        <w:rPr>
          <w:rFonts w:ascii="Times New Roman" w:hAnsi="Times New Roman" w:cs="Times New Roman"/>
          <w:sz w:val="26"/>
          <w:szCs w:val="26"/>
        </w:rPr>
        <w:t>-</w:t>
      </w:r>
      <w:r w:rsidRPr="000E771C">
        <w:rPr>
          <w:rFonts w:ascii="Times New Roman" w:hAnsi="Times New Roman" w:cs="Times New Roman"/>
          <w:sz w:val="26"/>
          <w:szCs w:val="26"/>
        </w:rPr>
        <w:t xml:space="preserve"> Ministero della Giustizia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794D37" w:rsidRDefault="00794D37" w:rsidP="00C43A6A">
      <w:pPr>
        <w:pStyle w:val="Corpotesto"/>
        <w:tabs>
          <w:tab w:val="left" w:pos="770"/>
        </w:tabs>
        <w:spacing w:after="0" w:line="312" w:lineRule="exact"/>
        <w:rPr>
          <w:rFonts w:ascii="Times New Roman" w:hAnsi="Times New Roman" w:cs="Times New Roman"/>
          <w:sz w:val="26"/>
          <w:szCs w:val="26"/>
        </w:rPr>
      </w:pPr>
    </w:p>
    <w:p w:rsidR="00C43A6A" w:rsidRDefault="00794D37" w:rsidP="00C43A6A">
      <w:pPr>
        <w:pStyle w:val="Corpotesto"/>
        <w:tabs>
          <w:tab w:val="left" w:pos="770"/>
        </w:tabs>
        <w:spacing w:after="0" w:line="312" w:lineRule="exac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C43A6A" w:rsidRPr="00E66BB4">
        <w:rPr>
          <w:rFonts w:ascii="Times New Roman" w:hAnsi="Times New Roman" w:cs="Times New Roman"/>
          <w:sz w:val="26"/>
          <w:szCs w:val="26"/>
        </w:rPr>
        <w:t xml:space="preserve">ore </w:t>
      </w:r>
      <w:r w:rsidR="00F25970">
        <w:rPr>
          <w:rFonts w:ascii="Times New Roman" w:hAnsi="Times New Roman" w:cs="Times New Roman"/>
          <w:sz w:val="26"/>
          <w:szCs w:val="26"/>
        </w:rPr>
        <w:t>16.</w:t>
      </w:r>
      <w:r w:rsidR="00C43A6A" w:rsidRPr="00E66BB4">
        <w:rPr>
          <w:rFonts w:ascii="Times New Roman" w:hAnsi="Times New Roman" w:cs="Times New Roman"/>
          <w:sz w:val="26"/>
          <w:szCs w:val="26"/>
        </w:rPr>
        <w:t>50 "</w:t>
      </w:r>
      <w:r w:rsidR="00C43A6A" w:rsidRPr="00E66BB4">
        <w:rPr>
          <w:rFonts w:ascii="Times New Roman" w:hAnsi="Times New Roman" w:cs="Times New Roman"/>
          <w:i/>
          <w:sz w:val="26"/>
          <w:szCs w:val="26"/>
        </w:rPr>
        <w:t>L'EPPO e le giurisdizioni nazionali</w:t>
      </w:r>
      <w:r w:rsidR="00B43E7B">
        <w:rPr>
          <w:rFonts w:ascii="Times New Roman" w:hAnsi="Times New Roman" w:cs="Times New Roman"/>
          <w:i/>
          <w:sz w:val="26"/>
          <w:szCs w:val="26"/>
        </w:rPr>
        <w:t>. Profili di diritto penale sostanziale</w:t>
      </w:r>
      <w:r w:rsidR="00C43A6A" w:rsidRPr="00E66BB4">
        <w:rPr>
          <w:rFonts w:ascii="Times New Roman" w:hAnsi="Times New Roman" w:cs="Times New Roman"/>
          <w:sz w:val="26"/>
          <w:szCs w:val="26"/>
        </w:rPr>
        <w:t>”</w:t>
      </w:r>
    </w:p>
    <w:p w:rsidR="00C43A6A" w:rsidRPr="00E66BB4" w:rsidRDefault="00C43A6A" w:rsidP="00794D37">
      <w:pPr>
        <w:pStyle w:val="Corpotesto"/>
        <w:tabs>
          <w:tab w:val="left" w:pos="770"/>
        </w:tabs>
        <w:spacing w:after="0" w:line="312" w:lineRule="exac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Relatore: </w:t>
      </w:r>
      <w:r w:rsidRPr="00E66BB4">
        <w:rPr>
          <w:rFonts w:ascii="Times New Roman" w:hAnsi="Times New Roman" w:cs="Times New Roman"/>
          <w:sz w:val="26"/>
          <w:szCs w:val="26"/>
        </w:rPr>
        <w:t xml:space="preserve">Prof. </w:t>
      </w:r>
      <w:r w:rsidRPr="00E66BB4">
        <w:rPr>
          <w:rFonts w:ascii="Times New Roman" w:hAnsi="Times New Roman" w:cs="Times New Roman"/>
          <w:b/>
          <w:sz w:val="26"/>
          <w:szCs w:val="26"/>
        </w:rPr>
        <w:t>Marco Pelissero</w:t>
      </w:r>
      <w:r w:rsidRPr="00E66BB4">
        <w:rPr>
          <w:rFonts w:ascii="Times New Roman" w:hAnsi="Times New Roman" w:cs="Times New Roman"/>
          <w:sz w:val="26"/>
          <w:szCs w:val="26"/>
        </w:rPr>
        <w:t xml:space="preserve">, Professore ordinario di diritto penale - Università </w:t>
      </w:r>
      <w:r>
        <w:rPr>
          <w:rFonts w:ascii="Times New Roman" w:hAnsi="Times New Roman" w:cs="Times New Roman"/>
          <w:sz w:val="26"/>
          <w:szCs w:val="26"/>
        </w:rPr>
        <w:t>degli Studi di Torino.</w:t>
      </w:r>
    </w:p>
    <w:p w:rsidR="00794D37" w:rsidRDefault="00794D37" w:rsidP="00C43A6A">
      <w:pPr>
        <w:pStyle w:val="Corpotesto"/>
        <w:tabs>
          <w:tab w:val="left" w:pos="770"/>
        </w:tabs>
        <w:spacing w:after="0" w:line="312" w:lineRule="exact"/>
        <w:rPr>
          <w:rFonts w:ascii="Times New Roman" w:hAnsi="Times New Roman" w:cs="Times New Roman"/>
          <w:sz w:val="26"/>
          <w:szCs w:val="26"/>
        </w:rPr>
      </w:pPr>
    </w:p>
    <w:p w:rsidR="00C43A6A" w:rsidRDefault="00C43A6A" w:rsidP="00C43A6A">
      <w:pPr>
        <w:pStyle w:val="Corpotesto"/>
        <w:tabs>
          <w:tab w:val="left" w:pos="770"/>
        </w:tabs>
        <w:spacing w:after="0" w:line="312" w:lineRule="exact"/>
        <w:rPr>
          <w:rFonts w:ascii="Times New Roman" w:hAnsi="Times New Roman" w:cs="Times New Roman"/>
          <w:sz w:val="26"/>
          <w:szCs w:val="26"/>
        </w:rPr>
      </w:pPr>
      <w:r w:rsidRPr="00E66BB4">
        <w:rPr>
          <w:rFonts w:ascii="Times New Roman" w:hAnsi="Times New Roman" w:cs="Times New Roman"/>
          <w:sz w:val="26"/>
          <w:szCs w:val="26"/>
        </w:rPr>
        <w:t xml:space="preserve">-ore </w:t>
      </w:r>
      <w:r w:rsidR="00F25970">
        <w:rPr>
          <w:rFonts w:ascii="Times New Roman" w:hAnsi="Times New Roman" w:cs="Times New Roman"/>
          <w:sz w:val="26"/>
          <w:szCs w:val="26"/>
        </w:rPr>
        <w:t>17.</w:t>
      </w:r>
      <w:r w:rsidRPr="00E66BB4">
        <w:rPr>
          <w:rFonts w:ascii="Times New Roman" w:hAnsi="Times New Roman" w:cs="Times New Roman"/>
          <w:sz w:val="26"/>
          <w:szCs w:val="26"/>
        </w:rPr>
        <w:t xml:space="preserve">20 </w:t>
      </w:r>
      <w:r w:rsidRPr="00C43A6A">
        <w:rPr>
          <w:rFonts w:ascii="Times New Roman" w:hAnsi="Times New Roman" w:cs="Times New Roman"/>
          <w:i/>
          <w:sz w:val="26"/>
          <w:szCs w:val="26"/>
        </w:rPr>
        <w:t>Conclusioni</w:t>
      </w:r>
    </w:p>
    <w:p w:rsidR="00C43A6A" w:rsidRPr="00E66BB4" w:rsidRDefault="00C43A6A" w:rsidP="00C43A6A">
      <w:pPr>
        <w:pStyle w:val="Corpotesto"/>
        <w:tabs>
          <w:tab w:val="left" w:pos="770"/>
        </w:tabs>
        <w:spacing w:after="0" w:line="312" w:lineRule="exact"/>
        <w:rPr>
          <w:rFonts w:ascii="Times New Roman" w:hAnsi="Times New Roman" w:cs="Times New Roman"/>
          <w:sz w:val="26"/>
          <w:szCs w:val="26"/>
        </w:rPr>
      </w:pPr>
      <w:r w:rsidRPr="00E66BB4">
        <w:rPr>
          <w:rFonts w:ascii="Times New Roman" w:hAnsi="Times New Roman" w:cs="Times New Roman"/>
          <w:sz w:val="26"/>
          <w:szCs w:val="26"/>
        </w:rPr>
        <w:t xml:space="preserve">Dott. </w:t>
      </w:r>
      <w:r w:rsidRPr="00E66BB4">
        <w:rPr>
          <w:rFonts w:ascii="Times New Roman" w:hAnsi="Times New Roman" w:cs="Times New Roman"/>
          <w:b/>
          <w:sz w:val="26"/>
          <w:szCs w:val="26"/>
        </w:rPr>
        <w:t>Andrea Venegoni</w:t>
      </w:r>
      <w:r>
        <w:rPr>
          <w:rFonts w:ascii="Times New Roman" w:hAnsi="Times New Roman" w:cs="Times New Roman"/>
          <w:sz w:val="26"/>
          <w:szCs w:val="26"/>
        </w:rPr>
        <w:t>, Ufficio del Massimario della Corte di Cassazione</w:t>
      </w:r>
    </w:p>
    <w:p w:rsidR="00C43A6A" w:rsidRPr="00E66BB4" w:rsidRDefault="00C43A6A" w:rsidP="00C43A6A">
      <w:pPr>
        <w:rPr>
          <w:sz w:val="26"/>
          <w:szCs w:val="26"/>
        </w:rPr>
      </w:pPr>
    </w:p>
    <w:p w:rsidR="00C43A6A" w:rsidRDefault="00C43A6A" w:rsidP="00C43A6A"/>
    <w:p w:rsidR="00C43A6A" w:rsidRDefault="00C43A6A" w:rsidP="00C43A6A">
      <w:pPr>
        <w:ind w:right="37"/>
        <w:jc w:val="both"/>
      </w:pPr>
      <w:r w:rsidRPr="00C264D5">
        <w:rPr>
          <w:rFonts w:eastAsia="Calibri"/>
        </w:rPr>
        <w:t>Per iscrizioni</w:t>
      </w:r>
      <w:r>
        <w:rPr>
          <w:rFonts w:eastAsia="Calibri"/>
        </w:rPr>
        <w:t xml:space="preserve"> m</w:t>
      </w:r>
      <w:r w:rsidRPr="00C264D5">
        <w:rPr>
          <w:rFonts w:eastAsia="Calibri"/>
        </w:rPr>
        <w:t xml:space="preserve">agistrati sul sito: </w:t>
      </w:r>
      <w:hyperlink r:id="rId9" w:history="1">
        <w:r w:rsidRPr="00C264D5">
          <w:rPr>
            <w:rFonts w:eastAsia="Calibri"/>
            <w:color w:val="0070C0"/>
            <w:u w:val="single"/>
          </w:rPr>
          <w:t>http://www.scuolamagistratura.it/formazione-decentrata-territoriale.html</w:t>
        </w:r>
      </w:hyperlink>
    </w:p>
    <w:p w:rsidR="006E263A" w:rsidRDefault="006E263A" w:rsidP="00C43A6A">
      <w:pPr>
        <w:ind w:right="37"/>
        <w:jc w:val="both"/>
      </w:pPr>
    </w:p>
    <w:p w:rsidR="006E263A" w:rsidRPr="004D71A7" w:rsidRDefault="004D71A7" w:rsidP="00C43A6A">
      <w:pPr>
        <w:ind w:right="37"/>
        <w:jc w:val="both"/>
      </w:pPr>
      <w:r>
        <w:t xml:space="preserve">Per iscrizioni avvocati </w:t>
      </w:r>
      <w:r w:rsidR="006E263A">
        <w:t>sul sito:</w:t>
      </w:r>
      <w:r>
        <w:t xml:space="preserve"> </w:t>
      </w:r>
      <w:hyperlink r:id="rId10" w:history="1">
        <w:r>
          <w:rPr>
            <w:rStyle w:val="Collegamentoipertestuale"/>
          </w:rPr>
          <w:t>https://sfera.sferabit.com/servizi/eventi/index_eventi_pubblici.php?id=1052</w:t>
        </w:r>
      </w:hyperlink>
    </w:p>
    <w:p w:rsidR="00C264D5" w:rsidRPr="00C264D5" w:rsidRDefault="00C264D5" w:rsidP="00C264D5">
      <w:pPr>
        <w:ind w:right="37"/>
        <w:rPr>
          <w:rFonts w:eastAsia="Calibri"/>
          <w:b/>
        </w:rPr>
      </w:pPr>
      <w:r w:rsidRPr="00C264D5">
        <w:rPr>
          <w:rFonts w:eastAsia="Calibri"/>
          <w:b/>
        </w:rPr>
        <w:t xml:space="preserve"> </w:t>
      </w:r>
    </w:p>
    <w:sectPr w:rsidR="00C264D5" w:rsidRPr="00C264D5" w:rsidSect="006D33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0"/>
    <w:lvl w:ilvl="0" w:tplc="000F4241">
      <w:start w:val="1"/>
      <w:numFmt w:val="bullet"/>
      <w:lvlText w:val="•"/>
      <w:lvlJc w:val="left"/>
      <w:rPr>
        <w:sz w:val="22"/>
        <w:szCs w:val="22"/>
      </w:rPr>
    </w:lvl>
    <w:lvl w:ilvl="1" w:tplc="000F4242">
      <w:start w:val="1"/>
      <w:numFmt w:val="bullet"/>
      <w:lvlText w:val="•"/>
      <w:lvlJc w:val="left"/>
      <w:rPr>
        <w:sz w:val="22"/>
        <w:szCs w:val="22"/>
      </w:rPr>
    </w:lvl>
    <w:lvl w:ilvl="2" w:tplc="000F4243">
      <w:start w:val="1"/>
      <w:numFmt w:val="bullet"/>
      <w:lvlText w:val="•"/>
      <w:lvlJc w:val="left"/>
      <w:rPr>
        <w:sz w:val="22"/>
        <w:szCs w:val="22"/>
      </w:rPr>
    </w:lvl>
    <w:lvl w:ilvl="3" w:tplc="000F4244">
      <w:start w:val="1"/>
      <w:numFmt w:val="bullet"/>
      <w:lvlText w:val="•"/>
      <w:lvlJc w:val="left"/>
      <w:rPr>
        <w:sz w:val="22"/>
        <w:szCs w:val="22"/>
      </w:rPr>
    </w:lvl>
    <w:lvl w:ilvl="4" w:tplc="000F4245">
      <w:start w:val="1"/>
      <w:numFmt w:val="bullet"/>
      <w:lvlText w:val="•"/>
      <w:lvlJc w:val="left"/>
      <w:rPr>
        <w:sz w:val="22"/>
        <w:szCs w:val="22"/>
      </w:rPr>
    </w:lvl>
    <w:lvl w:ilvl="5" w:tplc="000F4246">
      <w:start w:val="1"/>
      <w:numFmt w:val="bullet"/>
      <w:lvlText w:val="•"/>
      <w:lvlJc w:val="left"/>
      <w:rPr>
        <w:sz w:val="22"/>
        <w:szCs w:val="22"/>
      </w:rPr>
    </w:lvl>
    <w:lvl w:ilvl="6" w:tplc="000F4247">
      <w:start w:val="1"/>
      <w:numFmt w:val="bullet"/>
      <w:lvlText w:val="•"/>
      <w:lvlJc w:val="left"/>
      <w:rPr>
        <w:sz w:val="22"/>
        <w:szCs w:val="22"/>
      </w:rPr>
    </w:lvl>
    <w:lvl w:ilvl="7" w:tplc="000F4248">
      <w:start w:val="1"/>
      <w:numFmt w:val="bullet"/>
      <w:lvlText w:val="•"/>
      <w:lvlJc w:val="left"/>
      <w:rPr>
        <w:sz w:val="22"/>
        <w:szCs w:val="22"/>
      </w:rPr>
    </w:lvl>
    <w:lvl w:ilvl="8" w:tplc="000F4249">
      <w:start w:val="1"/>
      <w:numFmt w:val="bullet"/>
      <w:lvlText w:val="•"/>
      <w:lvlJc w:val="left"/>
      <w:rPr>
        <w:sz w:val="22"/>
        <w:szCs w:val="22"/>
      </w:rPr>
    </w:lvl>
  </w:abstractNum>
  <w:abstractNum w:abstractNumId="1" w15:restartNumberingAfterBreak="0">
    <w:nsid w:val="24B20248"/>
    <w:multiLevelType w:val="multilevel"/>
    <w:tmpl w:val="84146F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4B5"/>
    <w:rsid w:val="00052F1D"/>
    <w:rsid w:val="00077E27"/>
    <w:rsid w:val="000B35BB"/>
    <w:rsid w:val="000E771C"/>
    <w:rsid w:val="00112E76"/>
    <w:rsid w:val="00143C37"/>
    <w:rsid w:val="001C16D1"/>
    <w:rsid w:val="001C54E5"/>
    <w:rsid w:val="001D6AC1"/>
    <w:rsid w:val="00253301"/>
    <w:rsid w:val="002C474E"/>
    <w:rsid w:val="003F04F7"/>
    <w:rsid w:val="004D71A7"/>
    <w:rsid w:val="00572C0D"/>
    <w:rsid w:val="005A3E64"/>
    <w:rsid w:val="005D53B9"/>
    <w:rsid w:val="006D3370"/>
    <w:rsid w:val="006E263A"/>
    <w:rsid w:val="00745BA8"/>
    <w:rsid w:val="00784898"/>
    <w:rsid w:val="00794D37"/>
    <w:rsid w:val="007A7400"/>
    <w:rsid w:val="007B1EC0"/>
    <w:rsid w:val="007C6288"/>
    <w:rsid w:val="007C7950"/>
    <w:rsid w:val="007E7926"/>
    <w:rsid w:val="008304B5"/>
    <w:rsid w:val="008421D6"/>
    <w:rsid w:val="008670F4"/>
    <w:rsid w:val="008B7BA8"/>
    <w:rsid w:val="008F30CA"/>
    <w:rsid w:val="00917479"/>
    <w:rsid w:val="00933961"/>
    <w:rsid w:val="009D6D70"/>
    <w:rsid w:val="00A13548"/>
    <w:rsid w:val="00A25848"/>
    <w:rsid w:val="00AB4E92"/>
    <w:rsid w:val="00AE1F6B"/>
    <w:rsid w:val="00B01A85"/>
    <w:rsid w:val="00B43E7B"/>
    <w:rsid w:val="00C264D5"/>
    <w:rsid w:val="00C43A6A"/>
    <w:rsid w:val="00D07FEC"/>
    <w:rsid w:val="00D92EF5"/>
    <w:rsid w:val="00DF7FA2"/>
    <w:rsid w:val="00E661B8"/>
    <w:rsid w:val="00E66BB4"/>
    <w:rsid w:val="00E92A46"/>
    <w:rsid w:val="00F25970"/>
    <w:rsid w:val="00F81F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AD1E22-68FB-4A5F-A817-403D65FC4D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1354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396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3961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99"/>
    <w:rsid w:val="00E66BB4"/>
    <w:pPr>
      <w:shd w:val="clear" w:color="auto" w:fill="FFFFFF"/>
      <w:spacing w:after="180" w:line="298" w:lineRule="exact"/>
    </w:pPr>
    <w:rPr>
      <w:rFonts w:ascii="Calibri" w:eastAsia="Arial Unicode MS" w:hAnsi="Calibri" w:cs="Calibri"/>
      <w:sz w:val="22"/>
      <w:szCs w:val="22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rsid w:val="00E66BB4"/>
    <w:rPr>
      <w:rFonts w:ascii="Calibri" w:eastAsia="Arial Unicode MS" w:hAnsi="Calibri" w:cs="Calibri"/>
      <w:shd w:val="clear" w:color="auto" w:fill="FFFFFF"/>
      <w:lang w:eastAsia="it-IT"/>
    </w:rPr>
  </w:style>
  <w:style w:type="character" w:customStyle="1" w:styleId="Bodytext3">
    <w:name w:val="Body text (3)"/>
    <w:basedOn w:val="Carpredefinitoparagrafo"/>
    <w:link w:val="Bodytext31"/>
    <w:uiPriority w:val="99"/>
    <w:rsid w:val="00E66BB4"/>
    <w:rPr>
      <w:rFonts w:ascii="Calibri" w:hAnsi="Calibri" w:cs="Calibri"/>
      <w:shd w:val="clear" w:color="auto" w:fill="FFFFFF"/>
    </w:rPr>
  </w:style>
  <w:style w:type="character" w:customStyle="1" w:styleId="Bodytext4">
    <w:name w:val="Body text (4)"/>
    <w:basedOn w:val="Carpredefinitoparagrafo"/>
    <w:link w:val="Bodytext41"/>
    <w:uiPriority w:val="99"/>
    <w:rsid w:val="00E66BB4"/>
    <w:rPr>
      <w:rFonts w:ascii="Calibri" w:hAnsi="Calibri" w:cs="Calibri"/>
      <w:shd w:val="clear" w:color="auto" w:fill="FFFFFF"/>
    </w:rPr>
  </w:style>
  <w:style w:type="paragraph" w:customStyle="1" w:styleId="Bodytext31">
    <w:name w:val="Body text (3)1"/>
    <w:basedOn w:val="Normale"/>
    <w:link w:val="Bodytext3"/>
    <w:uiPriority w:val="99"/>
    <w:rsid w:val="00E66BB4"/>
    <w:pPr>
      <w:shd w:val="clear" w:color="auto" w:fill="FFFFFF"/>
      <w:spacing w:before="180" w:line="312" w:lineRule="exact"/>
      <w:ind w:hanging="360"/>
      <w:jc w:val="both"/>
    </w:pPr>
    <w:rPr>
      <w:rFonts w:ascii="Calibri" w:hAnsi="Calibri" w:cs="Calibri"/>
      <w:sz w:val="22"/>
      <w:szCs w:val="22"/>
    </w:rPr>
  </w:style>
  <w:style w:type="paragraph" w:customStyle="1" w:styleId="Bodytext41">
    <w:name w:val="Body text (4)1"/>
    <w:basedOn w:val="Normale"/>
    <w:link w:val="Bodytext4"/>
    <w:uiPriority w:val="99"/>
    <w:rsid w:val="00E66BB4"/>
    <w:pPr>
      <w:shd w:val="clear" w:color="auto" w:fill="FFFFFF"/>
      <w:spacing w:line="317" w:lineRule="exact"/>
      <w:jc w:val="both"/>
    </w:pPr>
    <w:rPr>
      <w:rFonts w:ascii="Calibri" w:hAnsi="Calibri" w:cs="Calibri"/>
      <w:sz w:val="22"/>
      <w:szCs w:val="22"/>
    </w:rPr>
  </w:style>
  <w:style w:type="paragraph" w:styleId="NormaleWeb">
    <w:name w:val="Normal (Web)"/>
    <w:basedOn w:val="Normale"/>
    <w:uiPriority w:val="99"/>
    <w:semiHidden/>
    <w:unhideWhenUsed/>
    <w:rsid w:val="002C474E"/>
    <w:pPr>
      <w:spacing w:before="100" w:beforeAutospacing="1" w:after="100" w:afterAutospacing="1"/>
    </w:pPr>
    <w:rPr>
      <w:rFonts w:eastAsia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2C474E"/>
    <w:rPr>
      <w:b/>
      <w:bCs/>
    </w:rPr>
  </w:style>
  <w:style w:type="character" w:styleId="Collegamentoipertestuale">
    <w:name w:val="Hyperlink"/>
    <w:basedOn w:val="Carpredefinitoparagrafo"/>
    <w:uiPriority w:val="99"/>
    <w:semiHidden/>
    <w:unhideWhenUsed/>
    <w:rsid w:val="004D71A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5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141419">
          <w:marLeft w:val="300"/>
          <w:marRight w:val="0"/>
          <w:marTop w:val="150"/>
          <w:marBottom w:val="150"/>
          <w:divBdr>
            <w:top w:val="none" w:sz="0" w:space="0" w:color="auto"/>
            <w:left w:val="single" w:sz="6" w:space="14" w:color="B7CED1"/>
            <w:bottom w:val="single" w:sz="6" w:space="14" w:color="B7CED1"/>
            <w:right w:val="none" w:sz="0" w:space="0" w:color="auto"/>
          </w:divBdr>
        </w:div>
      </w:divsChild>
    </w:div>
    <w:div w:id="142229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FBECD05F-6F4F-489F-A753-5B8E8F5AFAF0@ZyXEL-USG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https://sfera.sferabit.com/servizi/eventi/index_eventi_pubblici.php?id=105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uolamagistratura.it/formazione-decentrata-territoriale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Ministero della Giustizia</Company>
  <LinksUpToDate>false</LinksUpToDate>
  <CharactersWithSpaces>2681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 Windows</dc:creator>
  <cp:lastModifiedBy>Salvatore Bottiglieri</cp:lastModifiedBy>
  <cp:revision>2</cp:revision>
  <dcterms:created xsi:type="dcterms:W3CDTF">2019-06-05T17:20:00Z</dcterms:created>
  <dcterms:modified xsi:type="dcterms:W3CDTF">2019-06-05T17:20:00Z</dcterms:modified>
</cp:coreProperties>
</file>